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ED" w:rsidRDefault="001B73ED" w:rsidP="009C755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718.2pt">
            <v:imagedata r:id="rId4" o:title="шах58"/>
          </v:shape>
        </w:pict>
      </w:r>
    </w:p>
    <w:p w:rsidR="003F6540" w:rsidRPr="00F4422F" w:rsidRDefault="003F6540" w:rsidP="009C755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4422F">
        <w:rPr>
          <w:rFonts w:ascii="Times New Roman" w:hAnsi="Times New Roman"/>
          <w:b/>
          <w:color w:val="auto"/>
          <w:sz w:val="28"/>
          <w:szCs w:val="28"/>
        </w:rPr>
        <w:lastRenderedPageBreak/>
        <w:t>1.Пояснительная записка.</w:t>
      </w:r>
    </w:p>
    <w:p w:rsidR="003F6540" w:rsidRPr="00F4422F" w:rsidRDefault="003F6540" w:rsidP="009C755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F6540" w:rsidRPr="00F4422F" w:rsidRDefault="003F6540" w:rsidP="009C7550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4422F">
        <w:rPr>
          <w:rFonts w:ascii="Times New Roman" w:hAnsi="Times New Roman"/>
          <w:color w:val="auto"/>
          <w:sz w:val="28"/>
          <w:szCs w:val="28"/>
        </w:rPr>
        <w:t xml:space="preserve">Рабочая программа по внеурочной деятельности «Шахматы в школе» для </w:t>
      </w:r>
      <w:proofErr w:type="gramStart"/>
      <w:r w:rsidRPr="00F4422F">
        <w:rPr>
          <w:rFonts w:ascii="Times New Roman" w:hAnsi="Times New Roman"/>
          <w:color w:val="auto"/>
          <w:sz w:val="28"/>
          <w:szCs w:val="28"/>
        </w:rPr>
        <w:t xml:space="preserve">обучающихся  </w:t>
      </w:r>
      <w:r w:rsidR="00703F59" w:rsidRPr="00F4422F">
        <w:rPr>
          <w:rFonts w:ascii="Times New Roman" w:hAnsi="Times New Roman"/>
          <w:color w:val="auto"/>
          <w:sz w:val="28"/>
          <w:szCs w:val="28"/>
        </w:rPr>
        <w:t>5</w:t>
      </w:r>
      <w:proofErr w:type="gramEnd"/>
      <w:r w:rsidR="00703F59" w:rsidRPr="00F4422F">
        <w:rPr>
          <w:rFonts w:ascii="Times New Roman" w:hAnsi="Times New Roman"/>
          <w:color w:val="auto"/>
          <w:sz w:val="28"/>
          <w:szCs w:val="28"/>
        </w:rPr>
        <w:t>-8</w:t>
      </w:r>
      <w:r w:rsidRPr="00F4422F">
        <w:rPr>
          <w:rFonts w:ascii="Times New Roman" w:hAnsi="Times New Roman"/>
          <w:color w:val="auto"/>
          <w:sz w:val="28"/>
          <w:szCs w:val="28"/>
        </w:rPr>
        <w:t xml:space="preserve"> классов составлена на основе Федерального государственного образовательного стандарта основного общего образования  на основе: </w:t>
      </w:r>
    </w:p>
    <w:p w:rsidR="003F6540" w:rsidRPr="00F4422F" w:rsidRDefault="003F6540" w:rsidP="009C7550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- основной образовательной программы основного общего образования муниципального бюджетного общеобразовательного учреждения «Зайцевореченская общеобразовательная средняя школа»</w:t>
      </w:r>
    </w:p>
    <w:p w:rsidR="00703F59" w:rsidRPr="00F4422F" w:rsidRDefault="00703F59" w:rsidP="00703F59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-авторской программы Чернышева П. А. Шахматы. Начальный курс. Тактика. 5—9 </w:t>
      </w:r>
      <w:proofErr w:type="gram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классы :</w:t>
      </w:r>
      <w:proofErr w:type="gram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методическое пособие к учебникам П. А. Чернышева, М. И. </w:t>
      </w:r>
      <w:proofErr w:type="spell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Викерчука</w:t>
      </w:r>
      <w:proofErr w:type="spell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И. В. </w:t>
      </w:r>
      <w:proofErr w:type="spell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Глека</w:t>
      </w:r>
      <w:proofErr w:type="spell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А. С. Виноградова «Шахматы. Начальный курс. 5—6 классы» и «Шахматы. Тактика. 7—9 классы» / П. А. Чернышев, И. В. </w:t>
      </w:r>
      <w:proofErr w:type="spell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Глек</w:t>
      </w:r>
      <w:proofErr w:type="spell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М. И. </w:t>
      </w:r>
      <w:proofErr w:type="spellStart"/>
      <w:proofErr w:type="gram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Викерчук</w:t>
      </w:r>
      <w:proofErr w:type="spell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 ;</w:t>
      </w:r>
      <w:proofErr w:type="gram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ред. международного гроссмейстера, заслуженного тренера ФИДЕ И. В. </w:t>
      </w:r>
      <w:proofErr w:type="spell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Глека</w:t>
      </w:r>
      <w:proofErr w:type="spell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>М. :</w:t>
      </w:r>
      <w:proofErr w:type="gramEnd"/>
      <w:r w:rsidRPr="00F44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Дрофа, 2020. — 276, [4] с. — (Российский учебник).</w:t>
      </w:r>
    </w:p>
    <w:p w:rsidR="003F6540" w:rsidRPr="00F4422F" w:rsidRDefault="003F6540" w:rsidP="009C755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F4422F">
        <w:rPr>
          <w:rFonts w:ascii="Times New Roman" w:hAnsi="Times New Roman"/>
          <w:color w:val="auto"/>
          <w:sz w:val="28"/>
          <w:szCs w:val="28"/>
        </w:rPr>
        <w:t xml:space="preserve">- локальным актом школы «Положения о </w:t>
      </w:r>
      <w:proofErr w:type="gramStart"/>
      <w:r w:rsidRPr="00F4422F">
        <w:rPr>
          <w:rFonts w:ascii="Times New Roman" w:hAnsi="Times New Roman"/>
          <w:color w:val="auto"/>
          <w:sz w:val="28"/>
          <w:szCs w:val="28"/>
        </w:rPr>
        <w:t>рабочей  программе</w:t>
      </w:r>
      <w:proofErr w:type="gramEnd"/>
      <w:r w:rsidRPr="00F4422F">
        <w:rPr>
          <w:rFonts w:ascii="Times New Roman" w:hAnsi="Times New Roman"/>
          <w:color w:val="auto"/>
          <w:sz w:val="28"/>
          <w:szCs w:val="28"/>
        </w:rPr>
        <w:t xml:space="preserve"> в МБОУ Зайцевореченская ОСШ»</w:t>
      </w:r>
    </w:p>
    <w:p w:rsidR="003F6540" w:rsidRPr="00F4422F" w:rsidRDefault="003F6540" w:rsidP="009C7550">
      <w:pPr>
        <w:spacing w:after="200" w:line="240" w:lineRule="auto"/>
        <w:ind w:left="0" w:firstLine="426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F4422F">
        <w:rPr>
          <w:rFonts w:ascii="Times New Roman" w:hAnsi="Times New Roman"/>
          <w:color w:val="auto"/>
          <w:sz w:val="28"/>
          <w:szCs w:val="28"/>
        </w:rPr>
        <w:t xml:space="preserve">В соответствии с учебным планом школы </w:t>
      </w:r>
      <w:proofErr w:type="gramStart"/>
      <w:r w:rsidRPr="00F4422F">
        <w:rPr>
          <w:rFonts w:ascii="Times New Roman" w:hAnsi="Times New Roman"/>
          <w:color w:val="auto"/>
          <w:sz w:val="28"/>
          <w:szCs w:val="28"/>
        </w:rPr>
        <w:t>на  изучение</w:t>
      </w:r>
      <w:proofErr w:type="gramEnd"/>
      <w:r w:rsidRPr="00F4422F">
        <w:rPr>
          <w:rFonts w:ascii="Times New Roman" w:hAnsi="Times New Roman"/>
          <w:color w:val="auto"/>
          <w:sz w:val="28"/>
          <w:szCs w:val="28"/>
        </w:rPr>
        <w:t xml:space="preserve"> программы  </w:t>
      </w:r>
      <w:r w:rsidRPr="00F4422F">
        <w:rPr>
          <w:rFonts w:ascii="Times New Roman" w:hAnsi="Times New Roman"/>
          <w:color w:val="auto"/>
          <w:sz w:val="28"/>
          <w:szCs w:val="28"/>
          <w:lang w:eastAsia="ru-RU"/>
        </w:rPr>
        <w:t xml:space="preserve">«Шахматы в школе» в5-8 классах отводится </w:t>
      </w:r>
      <w:r w:rsidR="00703F59" w:rsidRPr="00F4422F">
        <w:rPr>
          <w:rFonts w:ascii="Times New Roman" w:hAnsi="Times New Roman"/>
          <w:bCs/>
          <w:color w:val="auto"/>
          <w:sz w:val="28"/>
          <w:szCs w:val="28"/>
          <w:lang w:eastAsia="ru-RU"/>
        </w:rPr>
        <w:t>1 час в неделю (.34 часа</w:t>
      </w:r>
      <w:r w:rsidRPr="00F4422F"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в год ,).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pacing w:after="0" w:afterAutospacing="1" w:line="240" w:lineRule="auto"/>
        <w:ind w:left="0" w:firstLine="42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Планируемые результаты освоения курса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Программа курса предполагает достижение выпускниками следующих личностных,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предметных результатов.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Личностные результаты освоения курса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 обучающихся социально значимых понятий: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взаимосвязи человека с природной и социальной средой; о свободе личности в условиях личного и общественного пространства, правилах межличностных отношений; о субъективном и историческом времени в сознании человека; о чувстве личности; о формировании уникальной внутренней позиции личности каждого обучающегося;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об обществе и его членах, роли различных социальных институтов в жизни человека (семья, школа, государственные органы и учреждения); об основных правах, свободах и обязанностях гражданина демократического общества, социальных нормах отношений и поведения (гуманизм, толерантность, дружба и др.); о положительном влиянии богатого внутреннего духовного мира на личность человека, его трудовую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деятельность и выбор профессии; о правилах безопасности для сохранения жизни и физического, психического и социального развития личности;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о сущности, месте и роли человека в природной среде, соблюдении экологически ценных отношений с объектами природы как источником материального блага и объектам трудовой деятельности людей;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научной картине мира, раскрывающей основные закономерности развития природы и общества;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взаимосвязи природы, общества и человека, их целостности;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художественно-эстетической картине мира как отражении субъективного его восприятия в произведениях искусства; о прекрасном и безобразном в окружающем мире и критериях их оценки; о роли искусства в жизни общества и каждого его члена, значимости художественной культуры народов России и стран мира.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 обучающихся системы позитивных ценностных отношений и имеющих очевидную социальную значимость навыков и умений в соответствии с направлениями: патриотическое воспитание и осознание российской идентичности: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ценностного отношения к достижениям своей Родины — России в науке, искусстве, к трудовым подвигам народа; уважение к символам России, историческим и природным памятникам, государственным праздникам и традициям разных народов, проживающих в родной стране;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понимание своей социокультурной идентичности (этнической и общенациональной), необходимости познания истории, языка, культуры этноса, своего края, народов России и человечества;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готовность к активному участию в жизни родного края, страны (общественный труд; создание социальных и экологических проектов; помощь людям, нуждающимся в ней;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);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гражданское воспитание;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толерантного отношения к правам,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потребностям и интересам других людей, к их поведению, не нарушающих законы Российского государства;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проявлять коммуникативные компетенции — стремление к успешному межличностному общению на основе равенства, гуманизма, стремления к взаимопониманию;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способность воспринимать и оценивать отдельные наиболее важные общественно-политические события, происходящие в стране и мире;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участвовать в школьном самоуправлении, в решении конкретных проблем, связанных с организацией учебной и внеклассной работы, с поддержанием прав и интересов обучающихся с учетом принципов социальной справедливости, правосознания, правил учебной дисциплины, установленных в образовательной организации; духовно-нравственное воспитание: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неприятие любых нарушений нравственных и правовых норм отношения к человеку, в том числе несправедливости, коррупции, эгоизма;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осуждение любых искаженных форм идеологии — экстремизма, национализма, дискриминации по расовым, национальным, религиозным признакам;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компетенций в решении моральных проблем — ориентировка на нравственно-этические нормы в ситуациях выбора; оценочное отношение к собственным поступкам и поведению других, готовность прийти на помощь, проявить внимание и доброжелательность, в случае необходимости отказаться от собственного блага в пользу другого;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соблюдение правил этического поведения по </w:t>
      </w:r>
      <w:proofErr w:type="gram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от- ношению</w:t>
      </w:r>
      <w:proofErr w:type="gram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лицам другого пола, старшего возраста, с особенностями физического развития и состояния здоровья; приобщение к культурному наследию: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осознание важности освоения художественного наследия народов России и мира, эстетического восприятия окружающей действительности, понимания этнических культурных традиций и народного творчества;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принятие необходимости следовать в повседневной жизни эстетическим ценностям, активное участие в разнообразной творческой художественной деятельности;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понимание важности: владения языковой культурой; читательской деятельности как средства познания окружающего мира, рефлексии себя и окружающих; популяризация научных знаний: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освоение основ научного мировоззрения, соответствующего современному уровню наук о природе и обществе и общественной практике;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заинтересованности в расширении своих знаний о природе и обществе, о странах мира и их народах; готовность к саморазвитию и самообразованию: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к адаптации с учетом изменяющейся природной, социальной и информационной среды;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физическое воспитание и культура здоровья, включая правила оказания первой помощи пострадавшему;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ответственного отношения к жизни и установке на здоровый образ жизни — правильное питание, выполнение санитарно-гигиенических правил, организация жизни;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неприятие вредных привычек (употребление алкоголя, наркотиков, курение) и других проявлений вреда для физического и психического здоровья, в том числе самозащита от непроверенной информации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 интернет-среде;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физическому совершенствованию, соблюдению подвижного образа жизни, к занятиям физической культурой и спортом, развитию физических качеств; трудовое воспитание: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стремление к осознанному выбору и построению индивидуальной траектории образования с учетом предполагаемой будущей профессии; проявление интереса к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деятельности;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участие в социально значимом общественном труде на благо ближайшего окружения, образовательной организации, родного края; экологическое воспитание: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овладение основами экологической культуры, проявление нетерпимого отношения и осуждение действий, приносящих вред экологии окружающего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мира;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участие в практической деятельности экологической направленности; проведение рефлексивной оценки собственного экологического поведения.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Метапредметные результаты освоения курса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 Овладение познавательными универсальными учебными действиями: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переводить практическую задачу в учебную;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учебно-познавательную задачу, обосновывать ее своими интересами, мотивами, учебными потребностями, поставленными проблемами;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выбирать способ решения задачи из изученных, оценивать целесообразность и эффективность выбранного алгоритма;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составлять алгоритм (или его часть) для решения учебной задачи, учитывать время, необходимое для этого;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 методы познания окружающего мира (наблюдение, исследование, опыт, проектная деятельность и пр.) в соответствии с поставленной учебной задачей;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проводить по самостоятельно составленному плану опыт, эксперимент, небольшое исследование по установлению особенностей объекта изучения,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причинно-следственных связей и зависимостей между объектами;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обобщения и выводы по результатам проведенного наблюдения, опыта, исследования, презентовать полученные результаты;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уместно использовать базовые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понятия и термины, отражающие связи и отношения между объектами, явлениями, процессами окружающего мира;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логические операции по установлению родовидовых отношений, ограничению и группировке понятий по объему и содержанию;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выделять и структурировать признаки объектов (явлений) по заданным существенным основаниям;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логическую операцию перехода от видовых признаков к родовому понятию, от понятия с меньшим объемом к понятию с большим объемом;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распознавать ложные и истинные утверждения;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устанавливать существенный признак классификации, основания для сравнения, критерии проводимого анализа, формулировать выводы по их результатам;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приводить аргументы, подтверждающие собственное обобщение, вывод с учетом существующих точек зрения;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строить план, схему, алгоритм действия, исправлять (восстанавливать, дополнять) предложенный алгоритм на основе имеющихся знаний об изучаемом объекте;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делать выводы с использованием дедуктивных и индуктивных умозаключений, умозаключений по аналогии;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анализ требуемого содержания, различать его фактическую и оценочную составляющую, представленную в письменном источнике, диалоге, дискуссии.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2. Овладение регулятивными действиями: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оценивать средства (ресурсы), необходимые для решения учебно-познавательных задач;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контроль результата (продукта) и процесса деятельности (степень освоения способа действия) по заданным и/или самостоятельно определенным критериям;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вносить коррективы в деятельность на основе новых обстоятельств, измененных ситуаций, установленных ошибок, возникших трудностей;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взаимоконтроль и коррекцию процесса совместной деятельности;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устранять в рамках общения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3. Овладение коммуникативными универсальными учебными действиями: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интересов: определять тему, назначение текста, резюмировать главную идею, мысль текста, цель его создания; различать основную и дополнительную информацию, устанавливать 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логические связи и отношения, представленные в тексте; выявлять детали, важные для раскрытия основной мысли, идеи, содержания текста;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умениями участия в учебном диалоге 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определять жанр выступления и в соответствии с ним отбирать содержание коммуникации; учитывать особенности аудитории;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соблюдать нормы публичной речи и регламент; адекватно теме и ситуации общения использовать средства речевой выразительности для выделения смысловых блоков своего выступления, а также поддержания его эмоционального характера;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собственные суждения (монологические высказывания) в форме устного и письменного текста, целесообразно выбирая его жанр и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структуру в соответствии с поставленной целью коммуникации и адресатом.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4. Овладение навыками работы с информацией: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находить требуемый источник с помощью электронного каталога и поисковых систем Интернета; сопоставлять информацию, полученную из разных источников;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характеризовать/оценивать источник в соответствии с задачей информационного поиска;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формулировать основания для извлечения информации из источника (текстового, иллюстративного, графического), учитывая характер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полученного задания;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работать с двумя и более источниками (в том числе разных видов), содержащими прямую и косвенную информацию;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распознавать достоверную и недостоверную информацию; реализовывать предложенный учителем способ проверки достоверности информации;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определять несложную противоречивую информацию, самостоятельно находить способы ее проверки;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подбирать иллюстративную, графическую и текстовую информацию в соответствии с поставленной учебной задачей;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соблюдать правила информационной безопасности в ситуациях повседневной жизни и при работе в сети Интернет;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участвовать в коллективном сборе информации (опрос, анкетирование), группировать полученную информацию в соответствии с предложенными критериями.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Предметные результаты освоения курса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изучения курса «Шахматы. Начальный курс»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учащийся научится: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правилам игры в шахматы, включая сложные моменты: пат, троекратное повторение ходов, вечный шах, взятие на проходе и др.; определять ценность шахматных фигур, объяснять, почему одни фигуры сильнее, а другие —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слабее;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понимать цель игры;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ставить мат;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элементарным тактическим приемам: вилка, связка — и успешно применять их на практике;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разыгрывать основные дебюты, распознавать и исправлять типичные ошибки в начале партии;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составлять простейшие планы в миттельшпиле, например, матовая атака на короля или размены с переходом в выигранное окончание;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ставить мат одинокому королю: ферзем и ладьей,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двумя ладьями, ферзем, ладьей, двумя слонами;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записывать шахматную партию;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пользоваться шахматными часами, следовать шахматному этикету при игре в турнирах;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понимать систему присвоения шахматных разрядов и званий.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изучения курса «Шахматы. Тактика»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учащийся научится: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создавать и парировать многочисленные угрозы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(например, вилки, связки или открытое нападение);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использованию понятий темпа и промежуточного хода;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различным дебютным ловушкам;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сложным тактическим приемам: отвлечению, завлечению, блокировке и др.;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использованию форсированной игры, умению рассчитывать на 2—3, а в некоторых позициях на большее количество ходов вперед;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основам эндшпиля на примере простых окончаний, таких как король с пешкой против короля;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простейшим стратегическим идеям в дебюте, миттельшпиле и эндшпиле;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решению сложных творческих задач по тактике, соединяющих в себе несколько приемов (например, отвлечение, блокировку и вилку).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курса,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5-6 классы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Введение.  Немного истории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История шахмат, их эволюция. Многовековой опыт и культурное наследие игры.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доска и шахматное войско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доска. Знакомство с шахматной доской. Понятие поля, горизонтали, вертикали, диагонали. Названия вертикалей и горизонталей, полей. Центр шахматной доски, центральные поля. Края доски.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Начальная расстановка фигур на доске. Знакомство с шахматной армией. Названия шахматных фигур, начальная расстановка на доске. Типичные ошибки, возникающие при начальной расстановке фигур.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Ходы фигур и пешек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Ходы и взятия шахматных фигур и пешек.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Король: ходы и взятия королем. Задачи-лабиринты на знания правил ходов короля. Задачи на взятие всех фигур соперника своими за минимальное количество ходов.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Ладья: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ходы и взятия. Задачи на взятие всех фигур соперника своей ладьей за минимальное количество ходов. Задачи-лабиринты с целью добраться ладьей до 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определенной клетки с особыми условиями (например, запрет на ходы на определенные поля).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Слон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: ходы и взятия слоном. Задачи на поиск кратчайшего пути при передвижении слона с одного поля на другое.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Ферзь: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 на взятия фигур соперника ферзем.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Конь: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Задачи-лабиринты на поиск оптимального маршрута при перемещении коня с одного поля на другое.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Пешка: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 и взятие пешкой. Отличие пешки от остальных фигур. Тематические задачи на закрепление темы.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Цель шахматной игры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Шах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 Понятие шаха. Три способа защиты от шаха. Задачи на поиск эффективного шаха либо способа защиты от него. Вскрытый шах, его отличие от простого шаха, его опасность для защищающейся стороны.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Двойной шах как разновидность вскрытого шаха.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Мат: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определение, примеры, простейшие конструкции. Отличие шаха от мата. Решение тематических задач.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Необычные ходы шахматных фигур и пешек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Сложные правила перемещений шахматных фигур и пешек. Превращение пешки в ферзя и другие фигуры. Рокировка, правило выполнения, случаи,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когда рокировка невозможна. Взятие на проходе.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Ничья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Все варианты, при которых в шахматной партии фиксируется ничья. Пат как одна из разновидностей ничьей. Недостаток материала для </w:t>
      </w:r>
      <w:proofErr w:type="spellStart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матования</w:t>
      </w:r>
      <w:proofErr w:type="spellEnd"/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(напри-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мер, король и конь против одинокого короля противника). Троекратное повторение позиции. Вечный шах как частный случай троекратного повторения. Правило пятидесяти ходов и предложение ничьей.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Запись ходов партии и относительная ценность шахматных фигур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Шахматная нотация, правила записи. Применение шахматной нотации на примере приведенной шахматной партии. Виды нотации: короткая и длинная. Знаки, используемые для комментирования шахматной партии и оценки шахматной 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позиции.  Ценность шахматных фигур. Относительная ценность шахматных фигур, легкие и тяжелые фигуры. Понятие размена.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Элементарные шахматные приемы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Вилка: определение, примеры применения вилки.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Связка: определение, тематические примеры применения связки.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7-8 классы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Введение в тактическую игру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Угроза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: определение, разновидности угроз. Отличия угроз друг от друга. Способы защиты от различных угроз.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Темп.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Определение темпа как скорости игры. Определение темпа как потери или выигрыша времени в развитии фигур и пешек. Значение темпа в различных стадиях игры. Особое значение темпа в дебюте. Примеры потери темпа в дебюте. Использование потери нескольких темпов соперником в начале партии. Ситуации, при которых необходимо отдавать темп сопернику. Примеры передачи темпа на основе простейших окончаний.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Промежуточный ход.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Определение промежуточного хода. Назначение промежуточного хода. Пересечение промежуточного хода с тактическими приемами (например, вилкой или связкой). Примеры промежуточного хода в дебюте партии.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Форсированная игра.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Варианты форсированной игры. Как считать форсированные варианты игры, длина расчета, тематические примеры. Условно форсированная игра (случай, когда у соперника есть несколько вариантов, но один из них явно более сильный, поэтому практический смысл в расчете остальных вариантов отсутствует).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Дебютные катастрофы</w:t>
      </w: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 Тематические разборы учебных партий.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Тактические приемы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Вилка: определение, примеры.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Связка: определение, тематические примеры.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Отвлечение: определение, тематические примеры.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Связь отвлечения с другими тактическими приемами (вилкой, связкой).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Время для проведения турниров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F4422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6540" w:rsidRPr="00F4422F" w:rsidRDefault="003F6540" w:rsidP="00100AE6">
      <w:pPr>
        <w:spacing w:line="259" w:lineRule="auto"/>
        <w:ind w:left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4422F">
        <w:rPr>
          <w:rFonts w:ascii="Times New Roman" w:hAnsi="Times New Roman"/>
          <w:bCs/>
          <w:color w:val="auto"/>
          <w:sz w:val="28"/>
          <w:szCs w:val="28"/>
        </w:rPr>
        <w:t>УЧЕБНО-ТЕМАТИЧЕСКИЙ ПЛАН</w:t>
      </w:r>
    </w:p>
    <w:p w:rsidR="003F6540" w:rsidRPr="00F4422F" w:rsidRDefault="003F6540" w:rsidP="00100AE6">
      <w:pPr>
        <w:tabs>
          <w:tab w:val="left" w:pos="3360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4422F">
        <w:rPr>
          <w:rFonts w:ascii="Times New Roman" w:hAnsi="Times New Roman"/>
          <w:color w:val="auto"/>
          <w:sz w:val="28"/>
          <w:szCs w:val="28"/>
        </w:rPr>
        <w:tab/>
      </w:r>
    </w:p>
    <w:p w:rsidR="003F6540" w:rsidRPr="00F4422F" w:rsidRDefault="003F6540" w:rsidP="00100AE6">
      <w:pPr>
        <w:spacing w:line="259" w:lineRule="auto"/>
        <w:ind w:left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4422F">
        <w:rPr>
          <w:rFonts w:ascii="Times New Roman" w:hAnsi="Times New Roman"/>
          <w:color w:val="auto"/>
          <w:sz w:val="28"/>
          <w:szCs w:val="28"/>
          <w:u w:val="single"/>
        </w:rPr>
        <w:t>5-6 классы (34 ч)</w:t>
      </w: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838"/>
        <w:gridCol w:w="1667"/>
      </w:tblGrid>
      <w:tr w:rsidR="003F6540" w:rsidRPr="00F4422F">
        <w:trPr>
          <w:trHeight w:val="840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Кол-во часов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Введение.  Немного истории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1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Шахматная доска и шахматное войско.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2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Ходы фигур и пешек.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8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Цель шахматной игры.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4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Необычные ходы шахматных фигур и пешек.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4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Ничья.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5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Запись ходов партии и относительная ценность шахматных фигур.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4 ч</w:t>
            </w:r>
          </w:p>
        </w:tc>
      </w:tr>
      <w:tr w:rsidR="003F6540" w:rsidRPr="00F4422F">
        <w:trPr>
          <w:trHeight w:val="404"/>
        </w:trPr>
        <w:tc>
          <w:tcPr>
            <w:tcW w:w="959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833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Элементарные шахматные приемы.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6 ч</w:t>
            </w:r>
          </w:p>
        </w:tc>
      </w:tr>
      <w:tr w:rsidR="003F6540" w:rsidRPr="00F4422F">
        <w:trPr>
          <w:trHeight w:val="404"/>
        </w:trPr>
        <w:tc>
          <w:tcPr>
            <w:tcW w:w="7792" w:type="dxa"/>
            <w:gridSpan w:val="2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666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34 ч</w:t>
            </w:r>
          </w:p>
        </w:tc>
      </w:tr>
    </w:tbl>
    <w:p w:rsidR="003F6540" w:rsidRPr="00F4422F" w:rsidRDefault="003F6540" w:rsidP="00100AE6">
      <w:pPr>
        <w:tabs>
          <w:tab w:val="left" w:pos="3360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3F6540" w:rsidRPr="00F4422F" w:rsidRDefault="003F6540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703F59" w:rsidRPr="00F4422F" w:rsidRDefault="00703F59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703F59" w:rsidRPr="00F4422F" w:rsidRDefault="00703F59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703F59" w:rsidRPr="00F4422F" w:rsidRDefault="00703F59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F6540" w:rsidRPr="00F4422F" w:rsidRDefault="003F6540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F6540" w:rsidRPr="00F4422F" w:rsidRDefault="003F6540" w:rsidP="00100AE6">
      <w:pPr>
        <w:spacing w:line="259" w:lineRule="auto"/>
        <w:ind w:left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4422F">
        <w:rPr>
          <w:rFonts w:ascii="Times New Roman" w:hAnsi="Times New Roman"/>
          <w:color w:val="auto"/>
          <w:sz w:val="28"/>
          <w:szCs w:val="28"/>
          <w:u w:val="single"/>
        </w:rPr>
        <w:t>7-8 классы (34 ч)</w:t>
      </w: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838"/>
        <w:gridCol w:w="1667"/>
      </w:tblGrid>
      <w:tr w:rsidR="003F6540" w:rsidRPr="00F4422F">
        <w:trPr>
          <w:trHeight w:val="840"/>
        </w:trPr>
        <w:tc>
          <w:tcPr>
            <w:tcW w:w="960" w:type="dxa"/>
            <w:vAlign w:val="bottom"/>
          </w:tcPr>
          <w:p w:rsidR="003F6540" w:rsidRPr="00F4422F" w:rsidRDefault="003F6540" w:rsidP="00100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838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1667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Кол-во часов</w:t>
            </w:r>
          </w:p>
        </w:tc>
      </w:tr>
      <w:tr w:rsidR="003F6540" w:rsidRPr="00F4422F">
        <w:trPr>
          <w:trHeight w:val="404"/>
        </w:trPr>
        <w:tc>
          <w:tcPr>
            <w:tcW w:w="960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38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Введение в тактическую игру.</w:t>
            </w:r>
          </w:p>
        </w:tc>
        <w:tc>
          <w:tcPr>
            <w:tcW w:w="1667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15 ч</w:t>
            </w:r>
          </w:p>
        </w:tc>
      </w:tr>
      <w:tr w:rsidR="003F6540" w:rsidRPr="00F4422F">
        <w:trPr>
          <w:trHeight w:val="404"/>
        </w:trPr>
        <w:tc>
          <w:tcPr>
            <w:tcW w:w="960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38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Тактические приемы</w:t>
            </w:r>
          </w:p>
        </w:tc>
        <w:tc>
          <w:tcPr>
            <w:tcW w:w="1667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19 ч</w:t>
            </w:r>
          </w:p>
        </w:tc>
      </w:tr>
      <w:tr w:rsidR="003F6540" w:rsidRPr="00F4422F">
        <w:trPr>
          <w:trHeight w:val="404"/>
        </w:trPr>
        <w:tc>
          <w:tcPr>
            <w:tcW w:w="7798" w:type="dxa"/>
            <w:gridSpan w:val="2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667" w:type="dxa"/>
            <w:vAlign w:val="bottom"/>
          </w:tcPr>
          <w:p w:rsidR="003F6540" w:rsidRPr="00F4422F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color w:val="auto"/>
                <w:sz w:val="28"/>
                <w:szCs w:val="28"/>
              </w:rPr>
              <w:t>34 ч</w:t>
            </w:r>
          </w:p>
        </w:tc>
      </w:tr>
    </w:tbl>
    <w:p w:rsidR="003F6540" w:rsidRPr="00F4422F" w:rsidRDefault="003F6540" w:rsidP="00100AE6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3F6540" w:rsidRPr="00F4422F" w:rsidRDefault="003F6540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6540" w:rsidRPr="00F4422F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03F59" w:rsidRPr="00F4422F" w:rsidRDefault="00703F59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6540" w:rsidRPr="00F4422F" w:rsidRDefault="003F6540" w:rsidP="002B5E10">
      <w:pPr>
        <w:pStyle w:val="a3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B3A71" w:rsidRPr="00F4422F" w:rsidRDefault="005B3A71" w:rsidP="002B5E10">
      <w:pPr>
        <w:pStyle w:val="a3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B3A71" w:rsidRPr="00F4422F" w:rsidRDefault="005B3A71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Pr="00F4422F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F4422F" w:rsidRDefault="005B3A71" w:rsidP="005B3A71">
      <w:pPr>
        <w:pStyle w:val="a3"/>
        <w:rPr>
          <w:rFonts w:ascii="Times New Roman" w:hAnsi="Times New Roman"/>
          <w:sz w:val="28"/>
          <w:szCs w:val="28"/>
        </w:rPr>
      </w:pPr>
      <w:r w:rsidRPr="00F4422F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5B3A71" w:rsidRPr="00F4422F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3A71" w:rsidRPr="00F4422F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  <w:r w:rsidRPr="00F4422F">
        <w:rPr>
          <w:rFonts w:ascii="Times New Roman" w:hAnsi="Times New Roman"/>
          <w:b/>
          <w:sz w:val="28"/>
          <w:szCs w:val="28"/>
        </w:rPr>
        <w:t>Шахматы 5-</w:t>
      </w:r>
      <w:proofErr w:type="gramStart"/>
      <w:r w:rsidRPr="00F4422F">
        <w:rPr>
          <w:rFonts w:ascii="Times New Roman" w:hAnsi="Times New Roman"/>
          <w:b/>
          <w:sz w:val="28"/>
          <w:szCs w:val="28"/>
        </w:rPr>
        <w:t>6  класс</w:t>
      </w:r>
      <w:proofErr w:type="gramEnd"/>
    </w:p>
    <w:tbl>
      <w:tblPr>
        <w:tblW w:w="106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2"/>
        <w:gridCol w:w="1454"/>
        <w:gridCol w:w="1558"/>
        <w:gridCol w:w="37"/>
        <w:gridCol w:w="1097"/>
        <w:gridCol w:w="18"/>
      </w:tblGrid>
      <w:tr w:rsidR="005B3A71" w:rsidRPr="00F4422F" w:rsidTr="00F4422F">
        <w:trPr>
          <w:gridAfter w:val="1"/>
          <w:wAfter w:w="18" w:type="dxa"/>
          <w:trHeight w:val="398"/>
        </w:trPr>
        <w:tc>
          <w:tcPr>
            <w:tcW w:w="993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5492" w:type="dxa"/>
            <w:vMerge w:val="restart"/>
          </w:tcPr>
          <w:p w:rsidR="005B3A71" w:rsidRPr="00F4422F" w:rsidRDefault="00F4422F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</w:t>
            </w:r>
            <w:r w:rsidR="005B3A71" w:rsidRPr="00F4422F">
              <w:rPr>
                <w:rFonts w:ascii="Times New Roman" w:hAnsi="Times New Roman"/>
                <w:bCs/>
                <w:sz w:val="28"/>
                <w:szCs w:val="28"/>
              </w:rPr>
              <w:t>мы, урока</w:t>
            </w:r>
          </w:p>
        </w:tc>
        <w:tc>
          <w:tcPr>
            <w:tcW w:w="1454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58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5B3A71" w:rsidRPr="00F4422F" w:rsidTr="00F4422F">
        <w:trPr>
          <w:gridAfter w:val="1"/>
          <w:wAfter w:w="18" w:type="dxa"/>
          <w:trHeight w:val="858"/>
        </w:trPr>
        <w:tc>
          <w:tcPr>
            <w:tcW w:w="993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2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3A71" w:rsidRPr="00F4422F" w:rsidTr="00F4422F">
        <w:trPr>
          <w:trHeight w:val="212"/>
        </w:trPr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Введение.  Немного истории (1ч)</w:t>
            </w: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История шахмат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Шахматная доска и шахматное войско (2ч)</w:t>
            </w: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Начальная расстановка фигур на доске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Ходы фигур и пешек (8ч)</w:t>
            </w: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Король — самая важная фигура. Ходы и взятия короля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Ладья — тяжелая артиллерия. Ходы и взятия ладьи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Как ходит слон: ходы и взятия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Сила ферзя. Ходы и взятия ферзя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Ходы и взятия коня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Закрепление темы «Ходы и взятия коня»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Правила ходов и взятия пешки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Взятия фигурами и пешками. Повторение изученного материала «Ходы фигур и пешек»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Цель шахматной игры(4 ч)</w:t>
            </w: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Шах, способный защитить от шаха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Мат. Определение, простейшие примеры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Закрепление темы «Мат». Решение задач в классе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Необычные ходы шахматных фигур и пешек (4 ч)</w:t>
            </w:r>
          </w:p>
        </w:tc>
      </w:tr>
      <w:tr w:rsidR="005B3A71" w:rsidRPr="00F4422F" w:rsidTr="00F4422F">
        <w:trPr>
          <w:gridAfter w:val="1"/>
          <w:wAfter w:w="18" w:type="dxa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Превращение пешки в ферзя и в другие фигуры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Рокировка. Случаи, когда невозможно сделать рокировку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Взятие на проходе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trHeight w:val="323"/>
        </w:trPr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Ничья (5 ч)</w:t>
            </w: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Пат. Определение, примеры, отличие от мата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Недостаток материала для достижения победы (мата)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Троекратное повторение позиции. Вечный шах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Повторение темы «Троекратное повторение </w:t>
            </w:r>
            <w:r w:rsidRPr="00F4422F">
              <w:rPr>
                <w:rFonts w:ascii="Times New Roman" w:hAnsi="Times New Roman"/>
                <w:sz w:val="28"/>
                <w:szCs w:val="28"/>
              </w:rPr>
              <w:lastRenderedPageBreak/>
              <w:t>позиции». Правило пятидесяти ходов и предложение ничьей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Повторение темы «Ничья»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trHeight w:val="323"/>
        </w:trPr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Запись ходов партии и относительная ценность шахматных фигур (4 ч)</w:t>
            </w: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Шахматная нотация. Короткая и длинная нотации. Примеры записи шахматных партий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trHeight w:val="323"/>
        </w:trPr>
        <w:tc>
          <w:tcPr>
            <w:tcW w:w="10649" w:type="dxa"/>
            <w:gridSpan w:val="7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Элементарные шахматные приемы (6 ч)</w:t>
            </w: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Вилка. Определение, примеры применения на практике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9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Связка. Определение, примеры применения на практике</w:t>
            </w:r>
          </w:p>
        </w:tc>
        <w:tc>
          <w:tcPr>
            <w:tcW w:w="1454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92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Самостоятельная работа по темам «Вилка» и «Связка»</w:t>
            </w:r>
          </w:p>
        </w:tc>
        <w:tc>
          <w:tcPr>
            <w:tcW w:w="1454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FF0D50" w:rsidRPr="00F4422F" w:rsidRDefault="00FF0D50" w:rsidP="00956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92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Разбор самостоятельной работы. </w:t>
            </w:r>
          </w:p>
        </w:tc>
        <w:tc>
          <w:tcPr>
            <w:tcW w:w="1454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FF0D50" w:rsidRPr="00F4422F" w:rsidRDefault="00FF0D50" w:rsidP="00956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92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Итоговая игровая практика.</w:t>
            </w:r>
          </w:p>
        </w:tc>
        <w:tc>
          <w:tcPr>
            <w:tcW w:w="1454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FF0D50" w:rsidRPr="00F4422F" w:rsidRDefault="00FF0D50" w:rsidP="00956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92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Итоговая игровая </w:t>
            </w:r>
            <w:proofErr w:type="gramStart"/>
            <w:r w:rsidRPr="00F4422F">
              <w:rPr>
                <w:rFonts w:ascii="Times New Roman" w:hAnsi="Times New Roman"/>
                <w:sz w:val="28"/>
                <w:szCs w:val="28"/>
              </w:rPr>
              <w:t>практика .</w:t>
            </w:r>
            <w:proofErr w:type="gramEnd"/>
            <w:r w:rsidRPr="00F44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F4422F" w:rsidTr="00F4422F">
        <w:trPr>
          <w:gridAfter w:val="1"/>
          <w:wAfter w:w="18" w:type="dxa"/>
          <w:trHeight w:val="323"/>
        </w:trPr>
        <w:tc>
          <w:tcPr>
            <w:tcW w:w="993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bottom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0D50" w:rsidRPr="00F4422F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A71" w:rsidRPr="00F4422F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3A71" w:rsidRPr="00F4422F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F4422F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F4422F" w:rsidRDefault="00F4422F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F4422F" w:rsidRDefault="005B3A71" w:rsidP="005B3A71">
      <w:pPr>
        <w:pStyle w:val="a3"/>
        <w:rPr>
          <w:rFonts w:ascii="Times New Roman" w:hAnsi="Times New Roman"/>
          <w:sz w:val="28"/>
          <w:szCs w:val="28"/>
        </w:rPr>
      </w:pPr>
      <w:r w:rsidRPr="00F4422F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5B3A71" w:rsidRPr="00F4422F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3A71" w:rsidRPr="00F4422F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  <w:r w:rsidRPr="00F4422F">
        <w:rPr>
          <w:rFonts w:ascii="Times New Roman" w:hAnsi="Times New Roman"/>
          <w:b/>
          <w:sz w:val="28"/>
          <w:szCs w:val="28"/>
        </w:rPr>
        <w:t>Шахматы 7-</w:t>
      </w:r>
      <w:proofErr w:type="gramStart"/>
      <w:r w:rsidRPr="00F4422F">
        <w:rPr>
          <w:rFonts w:ascii="Times New Roman" w:hAnsi="Times New Roman"/>
          <w:b/>
          <w:sz w:val="28"/>
          <w:szCs w:val="28"/>
        </w:rPr>
        <w:t>8  класс</w:t>
      </w:r>
      <w:proofErr w:type="gramEnd"/>
    </w:p>
    <w:tbl>
      <w:tblPr>
        <w:tblW w:w="1055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6"/>
        <w:gridCol w:w="852"/>
        <w:gridCol w:w="1519"/>
        <w:gridCol w:w="1377"/>
      </w:tblGrid>
      <w:tr w:rsidR="005B3A71" w:rsidRPr="00F4422F" w:rsidTr="00FF0D50">
        <w:trPr>
          <w:trHeight w:val="531"/>
        </w:trPr>
        <w:tc>
          <w:tcPr>
            <w:tcW w:w="851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5956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19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377" w:type="dxa"/>
            <w:vMerge w:val="restart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5B3A71" w:rsidRPr="00F4422F" w:rsidTr="00FF0D50">
        <w:trPr>
          <w:trHeight w:val="496"/>
        </w:trPr>
        <w:tc>
          <w:tcPr>
            <w:tcW w:w="851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6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vMerge/>
            <w:vAlign w:val="center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212"/>
        </w:trPr>
        <w:tc>
          <w:tcPr>
            <w:tcW w:w="10555" w:type="dxa"/>
            <w:gridSpan w:val="5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 в тактическую игру (16 ч)</w:t>
            </w: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Повторение темы «Угроза»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Темп в шахматах. Темп в дебюте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Темп в эндшпиле. Передача темпа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Промежуточный ход в шахматах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Форсированная игра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Закрепление темы «Форсированная игра»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Дебютные катастрофы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Продолжение изучения основных ошибок в дебюте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Закрепление темы «Дебютные катастрофы»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Дебютные катастрофы. Продолжение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Дебютные катастрофы. Заключение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Разбор сыгранных партий Разбор партий, сыгранных учениками на предыдущем занятии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c>
          <w:tcPr>
            <w:tcW w:w="10555" w:type="dxa"/>
            <w:gridSpan w:val="5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b/>
                <w:i/>
                <w:sz w:val="28"/>
                <w:szCs w:val="28"/>
              </w:rPr>
              <w:t>Тактические приемы (19 ч)</w:t>
            </w: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Вилка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Вилка. Продолжение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Вилка. Продолжение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Вилка. Заключение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Вилка. Самостоятельная работа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Связка. Основные понятия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Связка. Продолжение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Связка. Продолжение 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Связка. Продолжение 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 по темам «Связка» и «Вилка»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Игровая практика по темам «Связка» и «Вилка» 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Отвлечение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Отвлечение. Продолжение 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Отвлечение. Закрепление 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 xml:space="preserve">Подготовка к итоговой контрольной работе 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F4422F" w:rsidTr="00FF0D50">
        <w:trPr>
          <w:trHeight w:val="323"/>
        </w:trPr>
        <w:tc>
          <w:tcPr>
            <w:tcW w:w="851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vAlign w:val="bottom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B3A71" w:rsidRPr="00F4422F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:rsidR="003F6540" w:rsidRDefault="003F6540" w:rsidP="002B5E10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sectPr w:rsidR="003F6540" w:rsidSect="001B73E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F82"/>
    <w:rsid w:val="00100AE6"/>
    <w:rsid w:val="00163114"/>
    <w:rsid w:val="001B73ED"/>
    <w:rsid w:val="00227FA5"/>
    <w:rsid w:val="002820C3"/>
    <w:rsid w:val="00285AA3"/>
    <w:rsid w:val="002B5E10"/>
    <w:rsid w:val="00397724"/>
    <w:rsid w:val="003D03F3"/>
    <w:rsid w:val="003F6540"/>
    <w:rsid w:val="00451822"/>
    <w:rsid w:val="005B3A71"/>
    <w:rsid w:val="0062661E"/>
    <w:rsid w:val="006C3F82"/>
    <w:rsid w:val="00703F59"/>
    <w:rsid w:val="007A065F"/>
    <w:rsid w:val="0083542E"/>
    <w:rsid w:val="009372FE"/>
    <w:rsid w:val="00982790"/>
    <w:rsid w:val="009C7550"/>
    <w:rsid w:val="009E3576"/>
    <w:rsid w:val="00AB798C"/>
    <w:rsid w:val="00D16594"/>
    <w:rsid w:val="00DE1F12"/>
    <w:rsid w:val="00E1326C"/>
    <w:rsid w:val="00E33097"/>
    <w:rsid w:val="00E36EC5"/>
    <w:rsid w:val="00E4477D"/>
    <w:rsid w:val="00F4422F"/>
    <w:rsid w:val="00FC64F3"/>
    <w:rsid w:val="00FE6D71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A30AB"/>
  <w15:docId w15:val="{D2903F8C-FC13-4EC2-858F-8770E534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50"/>
    <w:pPr>
      <w:spacing w:after="160" w:line="288" w:lineRule="auto"/>
      <w:ind w:left="2160"/>
    </w:pPr>
    <w:rPr>
      <w:color w:val="5A5A5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E10"/>
    <w:rPr>
      <w:sz w:val="22"/>
      <w:szCs w:val="22"/>
      <w:lang w:eastAsia="en-US"/>
    </w:rPr>
  </w:style>
  <w:style w:type="table" w:styleId="a4">
    <w:name w:val="Table Grid"/>
    <w:basedOn w:val="a1"/>
    <w:uiPriority w:val="39"/>
    <w:locked/>
    <w:rsid w:val="00F4422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dcterms:created xsi:type="dcterms:W3CDTF">2022-10-13T06:22:00Z</dcterms:created>
  <dcterms:modified xsi:type="dcterms:W3CDTF">2024-10-15T05:56:00Z</dcterms:modified>
</cp:coreProperties>
</file>